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1738"/>
        <w:tblLook w:firstRow="1" w:lastRow="0" w:firstColumn="0" w:lastColumn="0" w:noHBand="0" w:noVBand="1"/>
      </w:tblPr>
      <w:tblGrid>
        <w:gridCol w:w="2221"/>
        <w:gridCol w:w="3951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R_9zzxD9sMvjg5vA5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Multiple Backgrounds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grew up in a conservative village, which I specified in the geographical question. I am currently there with my parents. I left home 18 months ago and moved to Würzburg. As a young person I feel freer and more comfortable because of the many offers. I&amp;#39;ve often felt cramped in the country. Now it&amp;#39;s okay if I keep coming back to visit. In Würzburg I feel safe and can go anywhere on my own.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2020-08-14T12:32:25Z</dcterms:modified>
  <cp:category/>
</cp:coreProperties>
</file>