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1974"/>
        <w:tblLook w:firstRow="1" w:lastRow="0" w:firstColumn="0" w:lastColumn="0" w:noHBand="0" w:noVBand="1"/>
      </w:tblPr>
      <w:tblGrid>
        <w:gridCol w:w="2221"/>
        <w:gridCol w:w="4975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R_C3VCMOstzvvnNFD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area in which I live tends to be much more conservative but they also seem to be largely accepting of identities different than their own. My mother would likely be supportive if I came out to her, but my father would most likely not be. I have easy access to mental health care but require the use of Medicaid to pay because I am unemployed at this time. Feelings of being stuck in the closet and unable to really be me cause me a considerable amount of distress and severely impacts my mental wellbeing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2020-08-14T12:28:48Z</dcterms:modified>
  <cp:category/>
</cp:coreProperties>
</file>