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7225"/>
        <w:tblLook w:firstRow="1" w:lastRow="0" w:firstColumn="0" w:lastColumn="0" w:noHBand="0" w:noVBand="1"/>
      </w:tblPr>
      <w:tblGrid>
        <w:gridCol w:w="2221"/>
        <w:gridCol w:w="4500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R_DHJEb9pE4FWnxO9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that thereâ€™s a lack of knowledge about LGBT+ community issues where I live. Gender and sexuality are rarely acknowledged by people Iâ€™m not close friends with already, and Iâ€™ve faced a good deal of harassment and discrimination, mostly at work, because of my gender here. Despite its reputation as an open, progressive city, I feel that a lot of discrimination happens out in the open here and nobody notices enough to do anything about it.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2020-08-14T12:29:09Z</dcterms:modified>
  <cp:category/>
</cp:coreProperties>
</file>