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6579"/>
        <w:tblLook w:firstRow="1" w:lastRow="0" w:firstColumn="0" w:lastColumn="0" w:noHBand="0" w:noVBand="1"/>
      </w:tblPr>
      <w:tblGrid>
        <w:gridCol w:w="2221"/>
        <w:gridCol w:w="843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R_DcwAYA2SpjwiCTD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pretty safe suburban neighborhood so I guess that would explain why I very rarely felt unsafe in my life. In addition, because my mom is a nurse and we live close to the city I have access to pretty good medical resources. I have not found any difficulty dealing with my gender and/or my identity, primarily because I don't belong to the LGBTQ+ organization, and society is more welcoming to individuals who are heterosexual or identify as a male or female compared to those who are lesbian or gay. In addition, because of that I believe that I am more comfortable going about society, whereas others may be ridiculed in his or her workspace, church, or home. As for my ethnicity, because I am Asian, I have faced some difficulty and racist comments when growing up, but it did not really bother me or stunt my confidence or my appreciation for my culture.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2020-08-14T12:09:11Z</dcterms:modified>
  <cp:category/>
</cp:coreProperties>
</file>