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367"/>
        <w:tblLook w:firstRow="1" w:lastRow="0" w:firstColumn="0" w:lastColumn="0" w:noHBand="0" w:noVBand="1"/>
      </w:tblPr>
      <w:tblGrid>
        <w:gridCol w:w="2221"/>
        <w:gridCol w:w="151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R_Dv1vyqcyOXw7SrD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how long i stay out and how much time i spend indoors alone. it also impacts the places i go for when i want to get food or have fun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2020-08-14T12:15:00Z</dcterms:modified>
  <cp:category/>
</cp:coreProperties>
</file>