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304"/>
        <w:tblLook w:firstRow="1" w:lastRow="0" w:firstColumn="0" w:lastColumn="0" w:noHBand="0" w:noVBand="1"/>
      </w:tblPr>
      <w:tblGrid>
        <w:gridCol w:w="2221"/>
        <w:gridCol w:w="190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R_Dv4xNkvb1kYhIxX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the fact that I grew up mainly in a black home, black parents in general tend to care less about their children's emotions. They feel as though because I'm a boy, emotions are not a thing.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2020-08-14T12:08:48Z</dcterms:modified>
  <cp:category/>
</cp:coreProperties>
</file>