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291"/>
        <w:tblLook w:firstRow="1" w:lastRow="0" w:firstColumn="0" w:lastColumn="0" w:noHBand="0" w:noVBand="1"/>
      </w:tblPr>
      <w:tblGrid>
        <w:gridCol w:w="2221"/>
        <w:gridCol w:w="190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R_PLqDtiaBZsH47eh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Illinois is a huge transition in my life, for I came from California. I believe that I still maintain strong relationships from back home and have made several strong relationships at college.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2020-08-14T12:08:08Z</dcterms:modified>
  <cp:category/>
</cp:coreProperties>
</file>