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603"/>
        <w:tblLook w:firstRow="1" w:lastRow="0" w:firstColumn="0" w:lastColumn="0" w:noHBand="0" w:noVBand="1"/>
      </w:tblPr>
      <w:tblGrid>
        <w:gridCol w:w="2221"/>
        <w:gridCol w:w="433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R_POpOkAe0fZByNKF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just recently realized I am a demi-sexual meaning I can only feel sexual intimacy with someone I have a very strong emotional connection to first. This information has so absolutely invaluable to my feeling validated for not feeling very sexual towards past boyfriends. I did not have a friendship with them first, so any connection we had was based on more shallow feelings, hence my reluctance to have sex as often as they seemed to want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2020-08-14T12:13:36Z</dcterms:modified>
  <cp:category/>
</cp:coreProperties>
</file>