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9314"/>
        <w:tblLook w:firstRow="1" w:lastRow="0" w:firstColumn="0" w:lastColumn="0" w:noHBand="0" w:noVBand="1"/>
      </w:tblPr>
      <w:tblGrid>
        <w:gridCol w:w="2221"/>
        <w:gridCol w:w="2709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R_QfZ3bmLj5u8GEzD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Actively Religious/Athiest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Lack of doctors burdened (a psychologist and gynecologist would be necessary for me), I feel comfortable and relatively safe in my living environment (in any case safer than before I moved to this city), my new place of residence has had a positive effect on my mental health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2020-08-14T12:32:53Z</dcterms:modified>
  <cp:category/>
</cp:coreProperties>
</file>