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9680"/>
        <w:tblLook w:firstRow="1" w:lastRow="0" w:firstColumn="0" w:lastColumn="0" w:noHBand="0" w:noVBand="1"/>
      </w:tblPr>
      <w:tblGrid>
        <w:gridCol w:w="2221"/>
        <w:gridCol w:w="2745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R_R4gI8pkbK0QkiTT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Arkansas. Which has come a long way in dealing with the LGBTQ. But I still feel like I canâ€™t come fully out of the closet. Luckily, my husband is very supportive of me. I feel like because Iâ€™m married if I were to come out of the closet as Bi nobody would believe 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2020-08-14T12:30:20Z</dcterms:modified>
  <cp:category/>
</cp:coreProperties>
</file>