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141"/>
        <w:tblLook w:firstRow="1" w:lastRow="0" w:firstColumn="0" w:lastColumn="0" w:noHBand="0" w:noVBand="1"/>
      </w:tblPr>
      <w:tblGrid>
        <w:gridCol w:w="2221"/>
        <w:gridCol w:w="219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R_RI7Tz5JwCkez4LD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does have a big impact because I am not as close to friends and family as I would like to be and that encouraged me to move to New York to be closer to family. I still live in California for some parts of the year.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2020-08-14T12:09:26Z</dcterms:modified>
  <cp:category/>
</cp:coreProperties>
</file>