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0344"/>
        <w:tblLook w:firstRow="1" w:lastRow="0" w:firstColumn="0" w:lastColumn="0" w:noHBand="0" w:noVBand="1"/>
      </w:tblPr>
      <w:tblGrid>
        <w:gridCol w:w="2221"/>
        <w:gridCol w:w="3812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R_RfQrnFLsVhm9yff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 does not have a great impact on my life at the moment, however I remain anxious about my future. There are many hardships that come with being who I am, and as of right now, I  am unsure of whether I am ready or not to face them. I have a great support system that allows me to feel comfortable in my own skin, and so I feel at ease when it comes to facing obstacles as of right now.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2020-08-14T12:21:48Z</dcterms:modified>
  <cp:category/>
</cp:coreProperties>
</file>