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8383"/>
        <w:tblLook w:firstRow="1" w:lastRow="0" w:firstColumn="0" w:lastColumn="0" w:noHBand="0" w:noVBand="1"/>
      </w:tblPr>
      <w:tblGrid>
        <w:gridCol w:w="2221"/>
        <w:gridCol w:w="6616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R_TtEWc34Wzb2q4ff</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very rural with my parents in a big house. It takes us over half an hour to get to the nearest hospital. When my mother was sick recently, I first became aware of this distance. If we want to go out in the evening, to the cinema or to an indoor swimming pool, we drive almost an hour. The motorway (no matter in which direction) is min. half an hour away. For young people, of course, that&amp;#39;s often annoying. In return, we have the same distance to all larger cities (eg Kaiserslautern). All in all, I feel very comfortable here and couldn&amp;#39;t imagine living in a small apartment in the city for long. So when I finish my studies, I definitely want to stay around here somewhere.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2020-08-14T12:32:56Z</dcterms:modified>
  <cp:category/>
</cp:coreProperties>
</file>