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799"/>
        <w:tblLook w:firstRow="1" w:lastRow="0" w:firstColumn="0" w:lastColumn="0" w:noHBand="0" w:noVBand="1"/>
      </w:tblPr>
      <w:tblGrid>
        <w:gridCol w:w="2221"/>
        <w:gridCol w:w="55578"/>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R_UQIJnkXHGOwRAw9</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Multi-Racial</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geographic location impacts my relationships because especially with the pandemic, it's hard to see my loved ones; my family is closer but they're still about 30-45 minutes away. My partner is on the other end of the state and it is hard to not see him every day how I'm used to. It affects my safety and health because again, due to COVID-19, my county is opening up business again and I'm personally worried about going outside to go do things because not many people care about what is happening right now and aren't required anymore to take any precaution.</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2020-08-14T12:27:47Z</dcterms:modified>
  <cp:category/>
</cp:coreProperties>
</file>