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612"/>
        <w:tblLook w:firstRow="1" w:lastRow="0" w:firstColumn="0" w:lastColumn="0" w:noHBand="0" w:noVBand="1"/>
      </w:tblPr>
      <w:tblGrid>
        <w:gridCol w:w="2221"/>
        <w:gridCol w:w="273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R_UsCXG0dVRQBNA3v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can connect with people who I identify with. Being from a rural Wisconsin community I can't connect a major part of my identity with almost anyone at SIU. However, I connect with people through other parts of my identity and create strong meaningful relationships through that.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2020-08-14T12:13:08Z</dcterms:modified>
  <cp:category/>
</cp:coreProperties>
</file>