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163"/>
        <w:tblLook w:firstRow="1" w:lastRow="0" w:firstColumn="0" w:lastColumn="0" w:noHBand="0" w:noVBand="1"/>
      </w:tblPr>
      <w:tblGrid>
        <w:gridCol w:w="2221"/>
        <w:gridCol w:w="519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R_XKYWhSSngDmF3Md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Currently, my location is keeping me safe, as a response to COVID. I am supported in most of my lifestyle choices by the laws that are in place. and i feel safe in my sexual orientation. I feel the minimum wage in my country is fair, and I have been supported by jobs in the past, enough to stay afloat, as well as have some spending money. I am overall very content with Canada, I think it is a beautiful country, and I believe it helps many cultures feel appreciated and heard. I am also able to get adequate care for my mental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2020-08-14T12:21:21Z</dcterms:modified>
  <cp:category/>
</cp:coreProperties>
</file>