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1924"/>
        <w:tblLook w:firstRow="1" w:lastRow="0" w:firstColumn="0" w:lastColumn="0" w:noHBand="0" w:noVBand="1"/>
      </w:tblPr>
      <w:tblGrid>
        <w:gridCol w:w="2221"/>
        <w:gridCol w:w="4970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R_ZesRPmVb3t2rGVj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lucky to have been born in such a privileged and safe country. I have not yet experienced any discrimination because of my identity where I live, but rather encouragement and support. Luckily, I never had to hide or pretend, I was able to live it out openly, even though I live in a very conservatively governed state, where same-sex marriages or homosexuality etc. are viewed rather suspiciously. Still, I am not punished for it, as in many other countries, and I am allowed to marry. That gives me security.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2020-08-14T12:32:32Z</dcterms:modified>
  <cp:category/>
</cp:coreProperties>
</file>