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389"/>
        <w:tblLook w:firstRow="1" w:lastRow="0" w:firstColumn="0" w:lastColumn="0" w:noHBand="0" w:noVBand="1"/>
      </w:tblPr>
      <w:tblGrid>
        <w:gridCol w:w="2221"/>
        <w:gridCol w:w="321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R_e384LQoc9eTJdUB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growing up in Canada, I definitely did not face very much adversity to my sexual orientation, even growing up in the more traditionally conservative province of Alberta.  Iâ€™d say most people are accepting towards me.  However living in a smaller population center I find I have a harder time finding potential partners.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2020-08-14T12:17:51Z</dcterms:modified>
  <cp:category/>
</cp:coreProperties>
</file>