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8596"/>
        <w:tblLook w:firstRow="1" w:lastRow="0" w:firstColumn="0" w:lastColumn="0" w:noHBand="0" w:noVBand="1"/>
      </w:tblPr>
      <w:tblGrid>
        <w:gridCol w:w="2221"/>
        <w:gridCol w:w="5637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R_e8LbU1PgzrXK1QR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Gay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love the cross cultural value systems here.  I have a rich and diverse cohort of folks who I know and like, and who I think reciprocate these feelings.  I own this 103 year old house and have dogs, cats and even chickens.  And a garden.  There are lots of things to do that don't cost much -- basically, this is a good area in which to age in place, supporting myself emotionally and financially, trying not to be a bother, just going along and getting along. My family and I are comfortable, there are things that we just don't talk about, but, overall, I feel loved and respected.  It's good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2020-08-14T12:30:06Z</dcterms:modified>
  <cp:category/>
</cp:coreProperties>
</file>