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632"/>
        <w:tblLook w:firstRow="1" w:lastRow="0" w:firstColumn="0" w:lastColumn="0" w:noHBand="0" w:noVBand="1"/>
      </w:tblPr>
      <w:tblGrid>
        <w:gridCol w:w="2221"/>
        <w:gridCol w:w="144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R_p60DLUlQasUoJgt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live (NJ), it is very safe. There is a mix of personal views, so it is uncertain whether being LGBT is acceptable depending on the person.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2020-08-14T12:17:17Z</dcterms:modified>
  <cp:category/>
</cp:coreProperties>
</file>