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682"/>
        <w:tblLook w:firstRow="1" w:lastRow="0" w:firstColumn="0" w:lastColumn="0" w:noHBand="0" w:noVBand="1"/>
      </w:tblPr>
      <w:tblGrid>
        <w:gridCol w:w="2221"/>
        <w:gridCol w:w="1446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R_plWNcJQosbZwfUR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South East European Background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has a positive influence on me in every way - be it social contacts, opportunities for activities or professional opportunities.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2020-08-14T12:32:10Z</dcterms:modified>
  <cp:category/>
</cp:coreProperties>
</file>