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812"/>
        <w:tblLook w:firstRow="1" w:lastRow="0" w:firstColumn="0" w:lastColumn="0" w:noHBand="0" w:noVBand="1"/>
      </w:tblPr>
      <w:tblGrid>
        <w:gridCol w:w="2221"/>
        <w:gridCol w:w="305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R_qVdWBMLWIV1uTzr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I live in is a very safe and friendly environment. This impacts me as an individual because I feel free and aware enough to try and experience new things around my house. They are several things built in my location in which my friends and I can experience as well and I am safe and close to home.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2020-08-14T12:19:29Z</dcterms:modified>
  <cp:category/>
</cp:coreProperties>
</file>