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9511"/>
        <w:tblLook w:firstRow="1" w:lastRow="0" w:firstColumn="0" w:lastColumn="0" w:noHBand="0" w:noVBand="1"/>
      </w:tblPr>
      <w:tblGrid>
        <w:gridCol w:w="2221"/>
        <w:gridCol w:w="3729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R_qWQXLdq4SUozeX7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basement apartment in a relatively affluent area.  Crime is low, pollution is low, my housing is stable as are my finances.  I am extremely close with my family, but my parents and sister live about 2 hours away and I cannot see them as much as I would like.  My core group of friends also live about 2 hours away now, so I also have a difficult time not seeing them as well.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2020-08-14T12:31:16Z</dcterms:modified>
  <cp:category/>
</cp:coreProperties>
</file>