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3776"/>
        <w:tblLook w:firstRow="1" w:lastRow="0" w:firstColumn="0" w:lastColumn="0" w:noHBand="0" w:noVBand="1"/>
      </w:tblPr>
      <w:tblGrid>
        <w:gridCol w:w="2221"/>
        <w:gridCol w:w="3155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R_qWVm3en1FdzmiiJ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region I live in can affect me in various ways. Coming from the area I live in, there could be some days where the air is polluted making my mood gloomier than usual compared to clear-blue sky days. In terms of other things, I have gotten pretty much used too since the area I currently live in I have lived all of my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2020-08-14T12:28:03Z</dcterms:modified>
  <cp:category/>
</cp:coreProperties>
</file>