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751"/>
        <w:tblLook w:firstRow="1" w:lastRow="0" w:firstColumn="0" w:lastColumn="0" w:noHBand="0" w:noVBand="1"/>
      </w:tblPr>
      <w:tblGrid>
        <w:gridCol w:w="2221"/>
        <w:gridCol w:w="2153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R_r0D8PXaA8Lbge3L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 mit Multiple Backgrounds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location on Lake Constance, within easy reach of Austria / Switzerland / Liechtenstein, offers an above-average quality of life that compensates for the lack of advantages of a larger city and the high housing costs.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2020-08-14T12:32:43Z</dcterms:modified>
  <cp:category/>
</cp:coreProperties>
</file>