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644"/>
        <w:tblLook w:firstRow="1" w:lastRow="0" w:firstColumn="0" w:lastColumn="0" w:noHBand="0" w:noVBand="1"/>
      </w:tblPr>
      <w:tblGrid>
        <w:gridCol w:w="2221"/>
        <w:gridCol w:w="304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R_tFondWUPCOXtHC9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Dallas, Texas. I am lucky in many ways. Dallas is mostly a blue city, I am a white cis female, and bisexual. I'm normally not a target of bigotry or abuse. I also having supportive parents close by. A lot of my friends do not have the things I am blessed with and I have seen their struggles and it pains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2020-08-14T12:31:47Z</dcterms:modified>
  <cp:category/>
</cp:coreProperties>
</file>