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703"/>
        <w:tblLook w:firstRow="1" w:lastRow="0" w:firstColumn="0" w:lastColumn="0" w:noHBand="0" w:noVBand="1"/>
      </w:tblPr>
      <w:tblGrid>
        <w:gridCol w:w="2221"/>
        <w:gridCol w:w="274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R_vDNrgtUTKIJvcop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lower income neighborhood where there's gangs, drugs and alcohol. It's uneasy to live here knowing that anything can happen to anyone at any minute. I can't go out for a run around, I can't stay out too late just in case there's a shooting or car races. It's very unsettling.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2020-08-14T12:27:04Z</dcterms:modified>
  <cp:category/>
</cp:coreProperties>
</file>