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4944"/>
        <w:tblLook w:firstRow="1" w:lastRow="0" w:firstColumn="0" w:lastColumn="0" w:noHBand="0" w:noVBand="1"/>
      </w:tblPr>
      <w:tblGrid>
        <w:gridCol w:w="2221"/>
        <w:gridCol w:w="3272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R_wLC8ucLPT6YCCnD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an immigrant, to a country where people are less outwardly affectionate (especially in terms of physical contact) than what my culture is used to. Although I know it on an intellectual level, sometimes on an emotional level it appears that my friends do not feel affection towards me because they don't show it in ways that I expect.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2020-08-14T12:10:41Z</dcterms:modified>
  <cp:category/>
</cp:coreProperties>
</file>