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991"/>
        <w:tblLook w:firstRow="1" w:lastRow="0" w:firstColumn="0" w:lastColumn="0" w:noHBand="0" w:noVBand="1"/>
      </w:tblPr>
      <w:tblGrid>
        <w:gridCol w:w="2221"/>
        <w:gridCol w:w="8877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R_wOa1YKmNZsi5uIp</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Agender</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Multi-Racial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Job security is pretty minimal here which terrifies me. We've been trying to move, but everywhere is even more expensive than what we're paying now and we're struggling to save up as almost nothing is left after bills are paid.  Crime rate is pretty low and I rarely feel targeted racially as the population mostly seems Hispanic and white, and I get assumed to be Hispanic quite often. Disability access is so-so which is discouraging because there are a lot of places I can't go if I need my chair that day. Transportation is miserable. 100% need a car unless going on the Metra (train), but then you would need a car anywhere except Chicago. Suburbia here is really isolating. I don't have local friends because I'm unable to go places to meet people or hang out with anyone I do meet. My mental health has gotten way worse, and there are very few resources I am able to utilize either due to transportation or cost.</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2020-08-14T12:30:49Z</dcterms:modified>
  <cp:category/>
</cp:coreProperties>
</file>