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2605"/>
        <w:tblLook w:firstRow="1" w:lastRow="0" w:firstColumn="0" w:lastColumn="0" w:noHBand="0" w:noVBand="1"/>
      </w:tblPr>
      <w:tblGrid>
        <w:gridCol w:w="2221"/>
        <w:gridCol w:w="1503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R_wSR31r1aBwP2a7T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6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While taking this test, I reflected on how I am one of the fortunate ones from within my family and community. I have two B.A.'s and working on my Masters. When I answered the question about having access to support (professional and personal), I knew that I represented a small percentage from my identity/zip code that has this access/privilege. </w:t>
              <w:br/>
              <w:t xml:space="preserve"/>
              <w:br/>
              <w:t xml:space="preserve">In addition, I live in a fixed-income apartment. Due to this, I can afford to focus on education because I split a $670 rent which is do-able on part-time wages. I am also fortunate that no one in my family has a disability or severe illness. My household is one hospital trip away from being in serious debt. We live paycheck to paycheck. </w:t>
              <w:br/>
              <w:t xml:space="preserve"/>
              <w:br/>
              <w:t xml:space="preserve">I very recently accepted a decent salary paying job with great job security. I was fortunate that I was able to dedicate myself to my education and professional development to land me this opportunity. Some of the other students I went to high school with that pursued a bachelors were not as lucky. Mental illness, physical illnesses, family priorities or deaths, and lack of general support are why i'm one of a few from my HS graduating class that made it this far. By no means am I any smarter or qualified than they are, i'm just fortunate. </w:t>
              <w:br/>
              <w:t xml:space="preserve"/>
              <w:br/>
              <w:t xml:space="preserve">Tip: look up stats regarding education in zip code 93306/93305. Very low-income, low graduation rates, and schools severely underfunded. No or little access to mental health or general health resources. East Bakersfield, and Southeast Bakersfield are the communities I grew up in/I am referring to in my comments.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2020-08-14T12:16:29Z</dcterms:modified>
  <cp:category/>
</cp:coreProperties>
</file>