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624"/>
        <w:tblLook w:firstRow="1" w:lastRow="0" w:firstColumn="0" w:lastColumn="0" w:noHBand="0" w:noVBand="1"/>
      </w:tblPr>
      <w:tblGrid>
        <w:gridCol w:w="2221"/>
        <w:gridCol w:w="154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R_wXmIbXgJWgoWKkN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place of residence influences me positively. I feel a lot safer than in the city. The nature and the silence contribute to the general well-being and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2020-08-14T12:32:34Z</dcterms:modified>
  <cp:category/>
</cp:coreProperties>
</file>