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0032"/>
        <w:tblLook w:firstRow="1" w:lastRow="0" w:firstColumn="0" w:lastColumn="0" w:noHBand="0" w:noVBand="1"/>
      </w:tblPr>
      <w:tblGrid>
        <w:gridCol w:w="2221"/>
        <w:gridCol w:w="1781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R_x4PFo4c47zwOPIJ</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Lesbian</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rurally and therefore do not have the stress and anxiety for daily safety some transwomen do. Also being married for over 20 years my wife is always there if any issue arises.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2020-08-14T12:29:48Z</dcterms:modified>
  <cp:category/>
</cp:coreProperties>
</file>