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055"/>
        <w:tblLook w:firstRow="1" w:lastRow="0" w:firstColumn="0" w:lastColumn="0" w:noHBand="0" w:noVBand="1"/>
      </w:tblPr>
      <w:tblGrid>
        <w:gridCol w:w="2221"/>
        <w:gridCol w:w="348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R_xhX9RqbOFEYwlgZ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Alone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to Siegen from Greece alone. I like living alone but at the same time scares me because I am alone with my thoughts. Which can be somber at times. However, I always manage to get out of such negative thoughts. Because I lived / grew up in a bigger city before, I feel confined in here. As if I were given opportunities to discover something new.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2020-08-14T12:33:33Z</dcterms:modified>
  <cp:category/>
</cp:coreProperties>
</file>