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9641"/>
        <w:tblLook w:firstRow="1" w:lastRow="0" w:firstColumn="0" w:lastColumn="0" w:noHBand="0" w:noVBand="1"/>
      </w:tblPr>
      <w:tblGrid>
        <w:gridCol w:w="2221"/>
        <w:gridCol w:w="3742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R_xooQaJHYvYVE8Mx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Because I live in Canada, specifically Ontario, I have been able to access mental health services such as psychiatry, group cognitive behavioral therapy, and medication without incurring significant financial costs. I live in my parents' home, and their presence and support has been undoubtedly helpful in managing the symptoms of depression, from both materially and emotionally.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2020-08-14T12:19:09Z</dcterms:modified>
  <cp:category/>
</cp:coreProperties>
</file>