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2270"/>
        <w:tblLook w:firstRow="1" w:lastRow="0" w:firstColumn="0" w:lastColumn="0" w:noHBand="0" w:noVBand="1"/>
      </w:tblPr>
      <w:tblGrid>
        <w:gridCol w:w="2221"/>
        <w:gridCol w:w="6004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R_xuBkHekC49B0sMx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Immigrant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South central Ky. We are in the Bible Belt. My husband is black,  and we are both overweight. It is sometimes hard to overcome such stringent discrimination, as most people here have a 1950 mindset. The hateful stares and eye rolling is sometimes hard to deal with. I am more offended than my husband is by these actions. He says that he is just accustomed to this treatment,  and he does not let it bother him. I have so many thoughts as to why that is wrong in about 10 ways. No person should have to get used to such abhorrent treatment. Racism, sexism, and classism are still prevalent in the South.</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2020-08-14T12:10:47Z</dcterms:modified>
  <cp:category/>
</cp:coreProperties>
</file>