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37043"/>
        <w:tblLook w:firstRow="1" w:lastRow="0" w:firstColumn="0" w:lastColumn="0" w:noHBand="0" w:noVBand="1"/>
      </w:tblPr>
      <w:tblGrid>
        <w:gridCol w:w="2221"/>
        <w:gridCol w:w="34823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R_yR3lQFWCsc2F6Nz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Nonbinary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Panromantic/Pansexual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feel like I live in a fairly liberal and safe area. Sometimes I do get nervous â€˜showing offâ€™ being queer, neurodiverse, atheist but mostly feel okay being myself. There are some things I definitely do not feel safe or comfortable doing/wearing outside of the house for safety reasons (certain queer clothes, acting autistic in front of cops/authority figures)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2020-08-14T12:29:29Z</dcterms:modified>
  <cp:category/>
</cp:coreProperties>
</file>