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193"/>
        <w:tblLook w:firstRow="1" w:lastRow="0" w:firstColumn="0" w:lastColumn="0" w:noHBand="0" w:noVBand="1"/>
      </w:tblPr>
      <w:tblGrid>
        <w:gridCol w:w="2221"/>
        <w:gridCol w:w="3497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R_ymDNTLCkXjKnpv3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Carbondale and work several jobs. Many people here are of low income or working class. I'm part of the working class, but because I'm in school, my parents help out financially, so I'm better off than many of my peers. I do not need to worry about money for food, rent, tuition, or healthcare, and have extra money to save because I work constantly.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2020-08-14T12:18:05Z</dcterms:modified>
  <cp:category/>
</cp:coreProperties>
</file>