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019"/>
        <w:tblLook w:firstRow="1" w:lastRow="0" w:firstColumn="0" w:lastColumn="0" w:noHBand="0" w:noVBand="1"/>
      </w:tblPr>
      <w:tblGrid>
        <w:gridCol w:w="2221"/>
        <w:gridCol w:w="3879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R_yn1ztaHn35ujKwh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Because of where I live and how conservative it kind of is I donâ€™t feel that I can really openly talk about things unless itâ€™s with people I can really trust. I think thatâ€™s a big problem in Appalachia honestly. It feels like thereâ€™s not a whole lot of talk about mental illnesses or anything and you donâ€™t really learn about it in school so how would you know how to be able to deal with it?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2020-08-14T12:13:11Z</dcterms:modified>
  <cp:category/>
</cp:coreProperties>
</file>