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021"/>
        <w:tblLook w:firstRow="1" w:lastRow="0" w:firstColumn="0" w:lastColumn="0" w:noHBand="0" w:noVBand="1"/>
      </w:tblPr>
      <w:tblGrid>
        <w:gridCol w:w="2221"/>
        <w:gridCol w:w="388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R_yqq6tYRwjjms1Lr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in which I live in has very low crime rate so feeling unsafe has never been a problem.  My mother works for my doctor so having availability to healthcare has always been easy as well.  I grew up in not the wealthiest family, but we always found a way to make it work.  Family and friends were always there if we needed help and we're always there if our friends and family need help.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2020-08-14T12:09:38Z</dcterms:modified>
  <cp:category/>
</cp:coreProperties>
</file>