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5087"/>
        <w:tblLook w:firstRow="1" w:lastRow="0" w:firstColumn="0" w:lastColumn="0" w:noHBand="0" w:noVBand="1"/>
      </w:tblPr>
      <w:tblGrid>
        <w:gridCol w:w="2221"/>
        <w:gridCol w:w="1286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R_yxYFq3fn8wBnelb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California is more open about sexuality and representation. Although I've never felt the need to be a part of a group, its available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2020-08-14T12:26:26Z</dcterms:modified>
  <cp:category/>
</cp:coreProperties>
</file>