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334"/>
        <w:tblLook w:firstRow="1" w:lastRow="0" w:firstColumn="0" w:lastColumn="0" w:noHBand="0" w:noVBand="1"/>
      </w:tblPr>
      <w:tblGrid>
        <w:gridCol w:w="2221"/>
        <w:gridCol w:w="2111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R_12focScEA7MkPqY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relatively wealthy monocultural area. I am from the prevalent ethnic group in the area. I am young, fit and healthy, so I whilst I can feel very positive and resilient, I am unaware of what true hardship is like.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2020-08-14T12:37:43Z</dcterms:modified>
  <cp:category/>
</cp:coreProperties>
</file>