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4468"/>
        <w:tblLook w:firstRow="1" w:lastRow="0" w:firstColumn="0" w:lastColumn="0" w:noHBand="0" w:noVBand="1"/>
      </w:tblPr>
      <w:tblGrid>
        <w:gridCol w:w="2221"/>
        <w:gridCol w:w="12247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R_1XJDGdEsi7aKlSV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Germany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Heterosexual</w:t>
            </w:r>
          </w:p>
        </w:tc>
      </w:tr>
      <w:tr>
        <w:trPr>
          <w:cantSplit/>
          <w:trHeight w:val="41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Deutsch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 Minority Identities/None/None of Above/Blank/Priveleged Identity Listed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Quiet, safe, lots of nature, so lots of opportunities to move around, little industry, little traffic. Most of the family in the area,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2020-08-14T12:40:31Z</dcterms:modified>
  <cp:category/>
</cp:coreProperties>
</file>