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1733"/>
        <w:tblLook w:firstRow="1" w:lastRow="0" w:firstColumn="0" w:lastColumn="0" w:noHBand="0" w:noVBand="1"/>
      </w:tblPr>
      <w:tblGrid>
        <w:gridCol w:w="2221"/>
        <w:gridCol w:w="2951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R_1dHn27akYEH4aia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Living in a rural community, I fit into an almost stereotypical role.  I am a heterosexual, caucasian male from a nice hardworking family.  My community was very small but very close.  Everyone always looked out for others.  The town I live in is not a great distance from healthcare or other necessities.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2020-08-14T12:36:54Z</dcterms:modified>
  <cp:category/>
</cp:coreProperties>
</file>