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5916"/>
        <w:tblLook w:firstRow="1" w:lastRow="0" w:firstColumn="0" w:lastColumn="0" w:noHBand="0" w:noVBand="1"/>
      </w:tblPr>
      <w:tblGrid>
        <w:gridCol w:w="2221"/>
        <w:gridCol w:w="3369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R_1mFunDcQrgoMpPZ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chose to put my location where I lived before college because that is where my family, friends and whole support system is from. Growing up in a small community helped motivate me to accomplish my goals. I am here at Southern Illinois playing softball because of how my small community of a support system helped me through hardships.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2020-08-14T12:37:04Z</dcterms:modified>
  <cp:category/>
</cp:coreProperties>
</file>