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48"/>
        <w:tblLook w:firstRow="1" w:lastRow="0" w:firstColumn="0" w:lastColumn="0" w:noHBand="0" w:noVBand="1"/>
      </w:tblPr>
      <w:tblGrid>
        <w:gridCol w:w="2221"/>
        <w:gridCol w:w="2392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R_1mzbc89u9ESzGwu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Response (Left Blank)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in my place of residence and can move relatively freely without having to worry. There are plenty of doctors / hospitals nearby. There are enough opportunities to move in the fresh air and to take advantage of shopping opportunities.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2020-08-14T12:40:34Z</dcterms:modified>
  <cp:category/>
</cp:coreProperties>
</file>