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537"/>
        <w:tblLook w:firstRow="1" w:lastRow="0" w:firstColumn="0" w:lastColumn="0" w:noHBand="0" w:noVBand="1"/>
      </w:tblPr>
      <w:tblGrid>
        <w:gridCol w:w="2221"/>
        <w:gridCol w:w="2331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R_28YtRtNUU8mO6O1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generally feel uncomfortable in Aachen. I wouldn&amp;#39;t call my fellow students there as close friends either, but rather as nice acquaintances, with whom, with perhaps one exception, I won&amp;#39;t have anything to do with in 5-10 years.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2020-08-14T12:39:58Z</dcterms:modified>
  <cp:category/>
</cp:coreProperties>
</file>