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102"/>
        <w:tblLook w:firstRow="1" w:lastRow="0" w:firstColumn="0" w:lastColumn="0" w:noHBand="0" w:noVBand="1"/>
      </w:tblPr>
      <w:tblGrid>
        <w:gridCol w:w="2221"/>
        <w:gridCol w:w="188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R_28zI7xv0KkKa4wl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was fortunate to grow up in a middle class area. Despite some family issues I've had pretty good relationships with my family. My safety and health is pretty good and has not been an issue.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2020-08-14T12:38:15Z</dcterms:modified>
  <cp:category/>
</cp:coreProperties>
</file>