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125"/>
        <w:tblLook w:firstRow="1" w:lastRow="0" w:firstColumn="0" w:lastColumn="0" w:noHBand="0" w:noVBand="1"/>
      </w:tblPr>
      <w:tblGrid>
        <w:gridCol w:w="2221"/>
        <w:gridCol w:w="2990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R_2OTKpA81uFXlJSQ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don't know that my location affects this much other than the good fortune of living in a first world country (which I do think matters quite  a bit).  I think it's more impactful that I am well educated and successful professionally giving me financial wherewithal to meet my needs and the needs of those I love.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2020-08-14T12:37:55Z</dcterms:modified>
  <cp:category/>
</cp:coreProperties>
</file>