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4116"/>
        <w:tblLook w:firstRow="1" w:lastRow="0" w:firstColumn="0" w:lastColumn="0" w:noHBand="0" w:noVBand="1"/>
      </w:tblPr>
      <w:tblGrid>
        <w:gridCol w:w="2221"/>
        <w:gridCol w:w="2189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R_2aQOwm6G74IWC6R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location, being in an extremely safe, suburban town has impacted me positively. I do not feel my safety is ever threatened. My community has a very good education system, as well as many local healthcare resources.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2020-08-14T12:39:51Z</dcterms:modified>
  <cp:category/>
</cp:coreProperties>
</file>