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599"/>
        <w:tblLook w:firstRow="1" w:lastRow="0" w:firstColumn="0" w:lastColumn="0" w:noHBand="0" w:noVBand="1"/>
      </w:tblPr>
      <w:tblGrid>
        <w:gridCol w:w="2221"/>
        <w:gridCol w:w="283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R_2v0QyowjtiZ6jAn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Growing up where I did made me able to keep myself occupied and happy with little to do. Moving to Carbondale has changed what I have access to and made me feel more lethargic and depressed more often. I had more close relationships in my small town than in a larger city like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2020-08-14T12:38:14Z</dcterms:modified>
  <cp:category/>
</cp:coreProperties>
</file>